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utoSpaceDN w:val="0"/>
        <w:adjustRightInd w:val="0"/>
        <w:jc w:val="left"/>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1</w:t>
      </w:r>
    </w:p>
    <w:p>
      <w:pPr>
        <w:pStyle w:val="6"/>
        <w:autoSpaceDE w:val="0"/>
        <w:autoSpaceDN w:val="0"/>
        <w:adjustRightInd w:val="0"/>
        <w:jc w:val="center"/>
        <w:rPr>
          <w:rFonts w:ascii="Times New Roman" w:hAnsi="Times New Roman" w:eastAsia="华文中宋" w:cs="Times New Roman"/>
          <w:bCs/>
          <w:kern w:val="0"/>
          <w:sz w:val="44"/>
          <w:szCs w:val="52"/>
        </w:rPr>
      </w:pPr>
    </w:p>
    <w:p>
      <w:pPr>
        <w:pStyle w:val="6"/>
        <w:autoSpaceDE w:val="0"/>
        <w:autoSpaceDN w:val="0"/>
        <w:adjustRightInd w:val="0"/>
        <w:jc w:val="center"/>
        <w:rPr>
          <w:rFonts w:ascii="Times New Roman" w:hAnsi="Times New Roman" w:eastAsia="华文中宋" w:cs="Times New Roman"/>
          <w:bCs/>
          <w:kern w:val="0"/>
          <w:sz w:val="44"/>
          <w:szCs w:val="52"/>
        </w:rPr>
      </w:pPr>
    </w:p>
    <w:p>
      <w:pPr>
        <w:pStyle w:val="6"/>
        <w:autoSpaceDE w:val="0"/>
        <w:autoSpaceDN w:val="0"/>
        <w:adjustRightInd w:val="0"/>
        <w:jc w:val="center"/>
        <w:rPr>
          <w:rFonts w:hint="eastAsia" w:ascii="方正小标宋简体" w:hAnsi="方正小标宋简体" w:eastAsia="方正小标宋简体" w:cs="方正小标宋简体"/>
          <w:bCs/>
          <w:kern w:val="0"/>
          <w:sz w:val="44"/>
          <w:szCs w:val="52"/>
        </w:rPr>
      </w:pPr>
      <w:bookmarkStart w:id="0" w:name="_Hlk113629461"/>
      <w:r>
        <w:rPr>
          <w:rFonts w:hint="eastAsia" w:ascii="方正小标宋简体" w:hAnsi="方正小标宋简体" w:eastAsia="方正小标宋简体" w:cs="方正小标宋简体"/>
          <w:bCs/>
          <w:kern w:val="0"/>
          <w:sz w:val="44"/>
          <w:szCs w:val="52"/>
        </w:rPr>
        <w:t>黑龙江省（非煤）智能矿山</w:t>
      </w:r>
      <w:r>
        <w:rPr>
          <w:rFonts w:hint="eastAsia" w:ascii="方正小标宋简体" w:hAnsi="方正小标宋简体" w:eastAsia="方正小标宋简体" w:cs="方正小标宋简体"/>
          <w:bCs/>
          <w:kern w:val="0"/>
          <w:sz w:val="44"/>
          <w:szCs w:val="52"/>
          <w:lang w:eastAsia="zh-CN"/>
        </w:rPr>
        <w:t>自评</w:t>
      </w:r>
      <w:r>
        <w:rPr>
          <w:rFonts w:hint="eastAsia" w:ascii="方正小标宋简体" w:hAnsi="方正小标宋简体" w:eastAsia="方正小标宋简体" w:cs="方正小标宋简体"/>
          <w:bCs/>
          <w:kern w:val="0"/>
          <w:sz w:val="44"/>
          <w:szCs w:val="52"/>
        </w:rPr>
        <w:t>报告</w:t>
      </w:r>
    </w:p>
    <w:bookmarkEnd w:id="0"/>
    <w:p>
      <w:pPr>
        <w:pStyle w:val="6"/>
        <w:autoSpaceDE w:val="0"/>
        <w:autoSpaceDN w:val="0"/>
        <w:adjustRightInd w:val="0"/>
        <w:jc w:val="center"/>
        <w:rPr>
          <w:rFonts w:ascii="Times New Roman" w:hAnsi="Times New Roman" w:eastAsia="宋体" w:cs="Times New Roman"/>
          <w:kern w:val="0"/>
          <w:sz w:val="44"/>
          <w:szCs w:val="52"/>
        </w:rPr>
      </w:pPr>
    </w:p>
    <w:p>
      <w:pPr>
        <w:pStyle w:val="6"/>
        <w:autoSpaceDE w:val="0"/>
        <w:autoSpaceDN w:val="0"/>
        <w:adjustRightInd w:val="0"/>
        <w:jc w:val="center"/>
        <w:rPr>
          <w:rFonts w:ascii="Times New Roman" w:hAnsi="Times New Roman" w:eastAsia="宋体" w:cs="Times New Roman"/>
          <w:kern w:val="0"/>
          <w:sz w:val="44"/>
          <w:szCs w:val="52"/>
        </w:rPr>
      </w:pPr>
    </w:p>
    <w:p>
      <w:pPr>
        <w:pStyle w:val="6"/>
        <w:autoSpaceDE w:val="0"/>
        <w:autoSpaceDN w:val="0"/>
        <w:adjustRightInd w:val="0"/>
        <w:jc w:val="center"/>
        <w:rPr>
          <w:rFonts w:ascii="Times New Roman" w:hAnsi="Times New Roman" w:eastAsia="宋体" w:cs="Times New Roman"/>
          <w:kern w:val="0"/>
          <w:sz w:val="44"/>
          <w:szCs w:val="52"/>
        </w:rPr>
      </w:pPr>
    </w:p>
    <w:p>
      <w:pPr>
        <w:pStyle w:val="6"/>
        <w:autoSpaceDE w:val="0"/>
        <w:autoSpaceDN w:val="0"/>
        <w:adjustRightInd w:val="0"/>
        <w:jc w:val="center"/>
        <w:rPr>
          <w:rFonts w:ascii="Times New Roman" w:hAnsi="Times New Roman" w:eastAsia="仿宋_GB2312" w:cs="Times New Roman"/>
          <w:kern w:val="0"/>
          <w:sz w:val="32"/>
          <w:szCs w:val="52"/>
        </w:rPr>
      </w:pPr>
    </w:p>
    <w:p>
      <w:pPr>
        <w:pStyle w:val="6"/>
        <w:autoSpaceDE w:val="0"/>
        <w:autoSpaceDN w:val="0"/>
        <w:adjustRightInd w:val="0"/>
        <w:jc w:val="left"/>
        <w:rPr>
          <w:rFonts w:ascii="Times New Roman" w:hAnsi="Times New Roman" w:eastAsia="仿宋_GB2312" w:cs="Times New Roman"/>
          <w:kern w:val="0"/>
          <w:sz w:val="32"/>
          <w:szCs w:val="32"/>
          <w:u w:val="single"/>
        </w:rPr>
      </w:pPr>
      <w:r>
        <w:rPr>
          <w:rFonts w:hint="eastAsia" w:ascii="Times New Roman" w:hAnsi="Times New Roman" w:eastAsia="仿宋_GB2312" w:cs="Times New Roman"/>
          <w:kern w:val="0"/>
          <w:sz w:val="32"/>
          <w:szCs w:val="32"/>
        </w:rPr>
        <w:t xml:space="preserve">矿 山 企 业 </w:t>
      </w:r>
      <w:r>
        <w:rPr>
          <w:rFonts w:ascii="Times New Roman" w:hAnsi="Times New Roman" w:eastAsia="仿宋_GB2312" w:cs="Times New Roman"/>
          <w:kern w:val="0"/>
          <w:sz w:val="32"/>
          <w:szCs w:val="32"/>
        </w:rPr>
        <w:t>名</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称：</w:t>
      </w:r>
      <w:r>
        <w:rPr>
          <w:rFonts w:ascii="Times New Roman" w:hAnsi="Times New Roman" w:eastAsia="仿宋_GB2312" w:cs="Times New Roman"/>
          <w:kern w:val="0"/>
          <w:sz w:val="32"/>
          <w:szCs w:val="32"/>
          <w:u w:val="single"/>
        </w:rPr>
        <w:t xml:space="preserve">                                       </w:t>
      </w:r>
    </w:p>
    <w:p>
      <w:pPr>
        <w:pStyle w:val="6"/>
        <w:autoSpaceDE w:val="0"/>
        <w:autoSpaceDN w:val="0"/>
        <w:adjustRightInd w:val="0"/>
        <w:jc w:val="left"/>
        <w:rPr>
          <w:rFonts w:ascii="Times New Roman" w:hAnsi="Times New Roman" w:eastAsia="仿宋_GB2312" w:cs="Times New Roman"/>
          <w:kern w:val="0"/>
          <w:sz w:val="32"/>
          <w:szCs w:val="32"/>
          <w:u w:val="single"/>
        </w:rPr>
      </w:pPr>
      <w:r>
        <w:rPr>
          <w:rFonts w:ascii="Times New Roman" w:hAnsi="Times New Roman" w:eastAsia="仿宋_GB2312" w:cs="Times New Roman"/>
          <w:kern w:val="0"/>
          <w:sz w:val="32"/>
          <w:szCs w:val="32"/>
        </w:rPr>
        <w:t>申 报 企 业（盖 章）：</w:t>
      </w:r>
      <w:r>
        <w:rPr>
          <w:rFonts w:ascii="Times New Roman" w:hAnsi="Times New Roman" w:eastAsia="仿宋_GB2312" w:cs="Times New Roman"/>
          <w:kern w:val="0"/>
          <w:sz w:val="32"/>
          <w:szCs w:val="32"/>
          <w:u w:val="single"/>
        </w:rPr>
        <w:t xml:space="preserve">                              </w:t>
      </w:r>
    </w:p>
    <w:p>
      <w:pPr>
        <w:pStyle w:val="6"/>
        <w:autoSpaceDE w:val="0"/>
        <w:autoSpaceDN w:val="0"/>
        <w:adjustRightInd w:val="0"/>
        <w:jc w:val="left"/>
        <w:rPr>
          <w:rFonts w:ascii="Times New Roman" w:hAnsi="Times New Roman" w:eastAsia="仿宋_GB2312" w:cs="Times New Roman"/>
          <w:kern w:val="0"/>
          <w:sz w:val="32"/>
          <w:szCs w:val="32"/>
          <w:u w:val="single"/>
        </w:rPr>
      </w:pPr>
      <w:r>
        <w:rPr>
          <w:rFonts w:ascii="Times New Roman" w:hAnsi="Times New Roman" w:eastAsia="仿宋_GB2312" w:cs="Times New Roman"/>
          <w:kern w:val="0"/>
          <w:sz w:val="32"/>
          <w:szCs w:val="32"/>
        </w:rPr>
        <w:t>联 系 人 及 手 机：</w:t>
      </w:r>
      <w:r>
        <w:rPr>
          <w:rFonts w:ascii="Times New Roman" w:hAnsi="Times New Roman" w:eastAsia="仿宋_GB2312" w:cs="Times New Roman"/>
          <w:kern w:val="0"/>
          <w:sz w:val="32"/>
          <w:szCs w:val="32"/>
          <w:u w:val="single"/>
        </w:rPr>
        <w:t xml:space="preserve">                                 </w:t>
      </w:r>
    </w:p>
    <w:p>
      <w:pPr>
        <w:pStyle w:val="6"/>
        <w:autoSpaceDE w:val="0"/>
        <w:autoSpaceDN w:val="0"/>
        <w:adjustRightInd w:val="0"/>
        <w:jc w:val="left"/>
        <w:rPr>
          <w:rFonts w:ascii="Times New Roman" w:hAnsi="Times New Roman" w:eastAsia="仿宋_GB2312" w:cs="Times New Roman"/>
          <w:kern w:val="0"/>
          <w:sz w:val="32"/>
          <w:szCs w:val="32"/>
          <w:u w:val="single"/>
        </w:rPr>
      </w:pPr>
      <w:r>
        <w:rPr>
          <w:rFonts w:ascii="Times New Roman" w:hAnsi="Times New Roman" w:eastAsia="仿宋_GB2312" w:cs="Times New Roman"/>
          <w:kern w:val="0"/>
          <w:sz w:val="32"/>
          <w:szCs w:val="32"/>
        </w:rPr>
        <w:t>申 报 日 期：</w:t>
      </w:r>
      <w:r>
        <w:rPr>
          <w:rFonts w:ascii="Times New Roman" w:hAnsi="Times New Roman" w:eastAsia="仿宋_GB2312" w:cs="Times New Roman"/>
          <w:kern w:val="0"/>
          <w:sz w:val="32"/>
          <w:szCs w:val="32"/>
          <w:u w:val="single"/>
        </w:rPr>
        <w:t xml:space="preserve">                                       </w:t>
      </w: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left"/>
        <w:rPr>
          <w:rFonts w:ascii="Times New Roman" w:hAnsi="Times New Roman" w:eastAsia="仿宋_GB2312" w:cs="Times New Roman"/>
          <w:kern w:val="0"/>
          <w:sz w:val="32"/>
          <w:szCs w:val="32"/>
        </w:rPr>
      </w:pPr>
    </w:p>
    <w:p>
      <w:pPr>
        <w:pStyle w:val="6"/>
        <w:autoSpaceDE w:val="0"/>
        <w:autoSpaceDN w:val="0"/>
        <w:adjustRightInd w:val="0"/>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黑龙江省工业和信息化厅 制</w:t>
      </w:r>
    </w:p>
    <w:p>
      <w:pPr>
        <w:rPr>
          <w:rFonts w:ascii="Times New Roman" w:hAnsi="Times New Roman" w:eastAsia="仿宋_GB2312" w:cs="Times New Roman"/>
          <w:kern w:val="0"/>
          <w:sz w:val="32"/>
          <w:szCs w:val="32"/>
        </w:rPr>
      </w:pPr>
    </w:p>
    <w:p>
      <w:pPr>
        <w:rPr>
          <w:rFonts w:ascii="Times New Roman" w:hAnsi="Times New Roman" w:eastAsia="仿宋_GB2312" w:cs="Times New Roman"/>
          <w:kern w:val="0"/>
          <w:sz w:val="32"/>
          <w:szCs w:val="32"/>
        </w:rPr>
      </w:pPr>
    </w:p>
    <w:p>
      <w:pPr>
        <w:pStyle w:val="6"/>
        <w:autoSpaceDE w:val="0"/>
        <w:autoSpaceDN w:val="0"/>
        <w:adjustRightInd w:val="0"/>
        <w:ind w:firstLine="640" w:firstLineChars="200"/>
        <w:jc w:val="left"/>
        <w:rPr>
          <w:rFonts w:ascii="Times New Roman" w:hAnsi="Times New Roman" w:eastAsia="黑体" w:cs="Times New Roman"/>
          <w:b/>
          <w:kern w:val="0"/>
          <w:sz w:val="32"/>
          <w:szCs w:val="32"/>
        </w:rPr>
      </w:pPr>
      <w:r>
        <w:rPr>
          <w:rFonts w:ascii="Times New Roman" w:hAnsi="Times New Roman" w:eastAsia="黑体" w:cs="Times New Roman"/>
          <w:bCs/>
          <w:kern w:val="0"/>
          <w:sz w:val="32"/>
          <w:szCs w:val="32"/>
        </w:rPr>
        <w:t>一、</w:t>
      </w:r>
      <w:r>
        <w:rPr>
          <w:rFonts w:hint="eastAsia" w:ascii="Times New Roman" w:hAnsi="Times New Roman" w:eastAsia="黑体" w:cs="Times New Roman"/>
          <w:bCs/>
          <w:kern w:val="0"/>
          <w:sz w:val="32"/>
          <w:szCs w:val="32"/>
        </w:rPr>
        <w:t>矿山</w:t>
      </w:r>
      <w:r>
        <w:rPr>
          <w:rFonts w:ascii="Times New Roman" w:hAnsi="Times New Roman" w:eastAsia="黑体" w:cs="Times New Roman"/>
          <w:bCs/>
          <w:kern w:val="0"/>
          <w:sz w:val="32"/>
          <w:szCs w:val="32"/>
        </w:rPr>
        <w:t>企业基本情况</w:t>
      </w:r>
    </w:p>
    <w:tbl>
      <w:tblPr>
        <w:tblStyle w:val="4"/>
        <w:tblW w:w="0" w:type="auto"/>
        <w:tblInd w:w="0" w:type="dxa"/>
        <w:tblLayout w:type="fixed"/>
        <w:tblCellMar>
          <w:top w:w="15" w:type="dxa"/>
          <w:left w:w="108" w:type="dxa"/>
          <w:bottom w:w="15" w:type="dxa"/>
          <w:right w:w="108" w:type="dxa"/>
        </w:tblCellMar>
      </w:tblPr>
      <w:tblGrid>
        <w:gridCol w:w="1413"/>
        <w:gridCol w:w="823"/>
        <w:gridCol w:w="736"/>
        <w:gridCol w:w="1276"/>
        <w:gridCol w:w="1038"/>
        <w:gridCol w:w="1275"/>
        <w:gridCol w:w="664"/>
        <w:gridCol w:w="1275"/>
      </w:tblGrid>
      <w:tr>
        <w:tblPrEx>
          <w:tblCellMar>
            <w:top w:w="15" w:type="dxa"/>
            <w:left w:w="108" w:type="dxa"/>
            <w:bottom w:w="15" w:type="dxa"/>
            <w:right w:w="108" w:type="dxa"/>
          </w:tblCellMar>
        </w:tblPrEx>
        <w:trPr>
          <w:trHeight w:val="285" w:hRule="atLeast"/>
        </w:trPr>
        <w:tc>
          <w:tcPr>
            <w:tcW w:w="2236"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矿山</w:t>
            </w:r>
            <w:r>
              <w:rPr>
                <w:rFonts w:ascii="Times New Roman" w:hAnsi="Times New Roman" w:eastAsia="仿宋_GB2312" w:cs="Times New Roman"/>
                <w:color w:val="000000"/>
                <w:kern w:val="0"/>
                <w:sz w:val="24"/>
                <w:szCs w:val="24"/>
              </w:rPr>
              <w:t>企业名称</w:t>
            </w:r>
          </w:p>
        </w:tc>
        <w:tc>
          <w:tcPr>
            <w:tcW w:w="6264" w:type="dxa"/>
            <w:gridSpan w:val="6"/>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236"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矿山类型</w:t>
            </w:r>
          </w:p>
        </w:tc>
        <w:tc>
          <w:tcPr>
            <w:tcW w:w="3050"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（有色、铁、石墨、建材等）</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所在地市</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236"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统一社会信用代码</w:t>
            </w:r>
          </w:p>
        </w:tc>
        <w:tc>
          <w:tcPr>
            <w:tcW w:w="3050"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成立时间</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236"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企业性质</w:t>
            </w:r>
          </w:p>
        </w:tc>
        <w:tc>
          <w:tcPr>
            <w:tcW w:w="6264" w:type="dxa"/>
            <w:gridSpan w:val="6"/>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（选填央企、地方国有、民营或外资（含港澳台））</w:t>
            </w:r>
          </w:p>
        </w:tc>
      </w:tr>
      <w:tr>
        <w:tblPrEx>
          <w:tblCellMar>
            <w:top w:w="15" w:type="dxa"/>
            <w:left w:w="108" w:type="dxa"/>
            <w:bottom w:w="15" w:type="dxa"/>
            <w:right w:w="108" w:type="dxa"/>
          </w:tblCellMar>
        </w:tblPrEx>
        <w:trPr>
          <w:trHeight w:val="285" w:hRule="atLeast"/>
        </w:trPr>
        <w:tc>
          <w:tcPr>
            <w:tcW w:w="2236"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详细地址</w:t>
            </w:r>
          </w:p>
        </w:tc>
        <w:tc>
          <w:tcPr>
            <w:tcW w:w="6264" w:type="dxa"/>
            <w:gridSpan w:val="6"/>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236" w:type="dxa"/>
            <w:gridSpan w:val="2"/>
            <w:vMerge w:val="restart"/>
            <w:tcBorders>
              <w:top w:val="single" w:color="auto" w:sz="4" w:space="0"/>
              <w:left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73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姓名</w:t>
            </w:r>
          </w:p>
        </w:tc>
        <w:tc>
          <w:tcPr>
            <w:tcW w:w="2314"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手机</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236" w:type="dxa"/>
            <w:gridSpan w:val="2"/>
            <w:vMerge w:val="continue"/>
            <w:tcBorders>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职务</w:t>
            </w:r>
          </w:p>
        </w:tc>
        <w:tc>
          <w:tcPr>
            <w:tcW w:w="2314"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E-mail</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年末总资产 (万元)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年企业员工数（人）</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年末信用等级</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bookmarkStart w:id="1" w:name="_GoBack"/>
            <w:bookmarkEnd w:id="1"/>
            <w:r>
              <w:rPr>
                <w:rFonts w:ascii="Times New Roman" w:hAnsi="Times New Roman" w:eastAsia="仿宋_GB2312" w:cs="Times New Roman"/>
                <w:color w:val="000000"/>
                <w:kern w:val="0"/>
                <w:sz w:val="24"/>
                <w:szCs w:val="24"/>
              </w:rPr>
              <w:t>年末资产负债率（%）</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年销售总额（万元）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同比增幅（%）</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年上缴税金(万元)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同比增幅（%）</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285"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年利润(万元)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同比增幅（%）</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p>
        </w:tc>
      </w:tr>
      <w:tr>
        <w:tblPrEx>
          <w:tblCellMar>
            <w:top w:w="15" w:type="dxa"/>
            <w:left w:w="108" w:type="dxa"/>
            <w:bottom w:w="15" w:type="dxa"/>
            <w:right w:w="108" w:type="dxa"/>
          </w:tblCellMar>
        </w:tblPrEx>
        <w:trPr>
          <w:trHeight w:val="8305"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矿山</w:t>
            </w:r>
            <w:r>
              <w:rPr>
                <w:rFonts w:ascii="Times New Roman" w:hAnsi="Times New Roman" w:eastAsia="仿宋_GB2312" w:cs="Times New Roman"/>
                <w:color w:val="000000"/>
                <w:kern w:val="0"/>
                <w:sz w:val="24"/>
                <w:szCs w:val="24"/>
              </w:rPr>
              <w:t xml:space="preserve">企业简介             </w:t>
            </w:r>
            <w:r>
              <w:rPr>
                <w:rFonts w:ascii="Times New Roman" w:hAnsi="Times New Roman" w:eastAsia="仿宋_GB2312" w:cs="Times New Roman"/>
                <w:color w:val="000000"/>
                <w:kern w:val="0"/>
                <w:sz w:val="24"/>
                <w:szCs w:val="21"/>
              </w:rPr>
              <w:t>（发展历程、</w:t>
            </w:r>
            <w:r>
              <w:rPr>
                <w:rFonts w:hint="eastAsia" w:ascii="Times New Roman" w:hAnsi="Times New Roman" w:eastAsia="仿宋_GB2312" w:cs="Times New Roman"/>
                <w:color w:val="000000"/>
                <w:kern w:val="0"/>
                <w:sz w:val="24"/>
                <w:szCs w:val="21"/>
              </w:rPr>
              <w:t>生产经营状况</w:t>
            </w:r>
            <w:r>
              <w:rPr>
                <w:rFonts w:ascii="Times New Roman" w:hAnsi="Times New Roman" w:eastAsia="仿宋_GB2312" w:cs="Times New Roman"/>
                <w:color w:val="000000"/>
                <w:kern w:val="0"/>
                <w:sz w:val="24"/>
                <w:szCs w:val="21"/>
              </w:rPr>
              <w:t>、市场销售等方面基本情况，500字以内）</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pStyle w:val="6"/>
              <w:widowControl/>
              <w:spacing w:line="240" w:lineRule="exact"/>
              <w:jc w:val="left"/>
              <w:rPr>
                <w:rFonts w:ascii="Times New Roman" w:hAnsi="Times New Roman" w:eastAsia="仿宋_GB2312" w:cs="Times New Roman"/>
                <w:color w:val="000000"/>
                <w:kern w:val="0"/>
                <w:sz w:val="24"/>
                <w:szCs w:val="24"/>
              </w:rPr>
            </w:pPr>
          </w:p>
        </w:tc>
      </w:tr>
    </w:tbl>
    <w:p>
      <w:pPr>
        <w:pStyle w:val="6"/>
        <w:widowControl/>
        <w:jc w:val="left"/>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 xml:space="preserve">  </w:t>
      </w:r>
      <w:r>
        <w:rPr>
          <w:rFonts w:ascii="Times New Roman" w:hAnsi="Times New Roman" w:eastAsia="黑体" w:cs="Times New Roman"/>
          <w:b/>
          <w:kern w:val="0"/>
          <w:sz w:val="32"/>
          <w:szCs w:val="32"/>
        </w:rPr>
        <w:br w:type="page"/>
      </w:r>
    </w:p>
    <w:p>
      <w:pPr>
        <w:pStyle w:val="6"/>
        <w:widowControl/>
        <w:jc w:val="left"/>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 xml:space="preserve">  </w:t>
      </w:r>
      <w:r>
        <w:rPr>
          <w:rFonts w:hint="eastAsia" w:ascii="Times New Roman" w:hAnsi="Times New Roman" w:eastAsia="黑体" w:cs="Times New Roman"/>
          <w:b/>
          <w:kern w:val="0"/>
          <w:sz w:val="32"/>
          <w:szCs w:val="32"/>
          <w:lang w:val="en-US" w:eastAsia="zh-CN"/>
        </w:rPr>
        <w:t xml:space="preserve">  </w:t>
      </w:r>
      <w:r>
        <w:rPr>
          <w:rFonts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rPr>
        <w:t>智能矿山</w:t>
      </w:r>
      <w:r>
        <w:rPr>
          <w:rFonts w:ascii="Times New Roman" w:hAnsi="Times New Roman" w:eastAsia="黑体" w:cs="Times New Roman"/>
          <w:bCs/>
          <w:kern w:val="0"/>
          <w:sz w:val="32"/>
          <w:szCs w:val="32"/>
        </w:rPr>
        <w:t>情况概述</w:t>
      </w:r>
    </w:p>
    <w:p>
      <w:pPr>
        <w:pStyle w:val="6"/>
        <w:autoSpaceDE w:val="0"/>
        <w:autoSpaceDN w:val="0"/>
        <w:adjustRightInd w:val="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简要阐述企业</w:t>
      </w:r>
      <w:r>
        <w:rPr>
          <w:rFonts w:hint="eastAsia" w:ascii="Times New Roman" w:hAnsi="Times New Roman" w:eastAsia="仿宋_GB2312" w:cs="Times New Roman"/>
          <w:kern w:val="0"/>
          <w:sz w:val="32"/>
          <w:szCs w:val="32"/>
        </w:rPr>
        <w:t>智能矿山</w:t>
      </w:r>
      <w:r>
        <w:rPr>
          <w:rFonts w:ascii="Times New Roman" w:hAnsi="Times New Roman" w:eastAsia="仿宋_GB2312" w:cs="Times New Roman"/>
          <w:kern w:val="0"/>
          <w:sz w:val="32"/>
          <w:szCs w:val="32"/>
        </w:rPr>
        <w:t>的投资和建设情况，在此过程中采取的新做法、衍生的新模式、形成的新经验，以及</w:t>
      </w:r>
      <w:r>
        <w:rPr>
          <w:rFonts w:hint="eastAsia" w:ascii="Times New Roman" w:hAnsi="Times New Roman" w:eastAsia="仿宋_GB2312" w:cs="Times New Roman"/>
          <w:kern w:val="0"/>
          <w:sz w:val="32"/>
          <w:szCs w:val="32"/>
        </w:rPr>
        <w:t>智能矿山</w:t>
      </w:r>
      <w:r>
        <w:rPr>
          <w:rFonts w:ascii="Times New Roman" w:hAnsi="Times New Roman" w:eastAsia="仿宋_GB2312" w:cs="Times New Roman"/>
          <w:kern w:val="0"/>
          <w:sz w:val="32"/>
          <w:szCs w:val="32"/>
        </w:rPr>
        <w:t>建成后新增的经济和社会效益</w:t>
      </w:r>
      <w:r>
        <w:rPr>
          <w:rFonts w:ascii="Times New Roman" w:hAnsi="Times New Roman" w:eastAsia="仿宋_GB2312" w:cs="Times New Roman"/>
          <w:sz w:val="32"/>
          <w:szCs w:val="32"/>
        </w:rPr>
        <w:t>（营业收入、利润、税金、吸引就业、产业链上下游带动等）。</w:t>
      </w:r>
    </w:p>
    <w:p>
      <w:pPr>
        <w:pStyle w:val="6"/>
        <w:widowControl/>
        <w:jc w:val="left"/>
        <w:rPr>
          <w:rFonts w:ascii="Times New Roman" w:hAnsi="Times New Roman" w:eastAsia="黑体" w:cs="Times New Roman"/>
          <w:b/>
          <w:kern w:val="0"/>
          <w:sz w:val="32"/>
          <w:szCs w:val="32"/>
        </w:rPr>
      </w:pPr>
      <w:r>
        <w:rPr>
          <w:rFonts w:ascii="Times New Roman" w:hAnsi="Times New Roman" w:eastAsia="仿宋" w:cs="Times New Roman"/>
          <w:b/>
          <w:kern w:val="0"/>
          <w:sz w:val="32"/>
          <w:szCs w:val="32"/>
        </w:rPr>
        <w:t xml:space="preserve">    </w:t>
      </w:r>
      <w:r>
        <w:rPr>
          <w:rFonts w:ascii="Times New Roman" w:hAnsi="Times New Roman" w:eastAsia="黑体" w:cs="Times New Roman"/>
          <w:bCs/>
          <w:kern w:val="0"/>
          <w:sz w:val="32"/>
          <w:szCs w:val="32"/>
        </w:rPr>
        <w:t>三、</w:t>
      </w:r>
      <w:r>
        <w:rPr>
          <w:rFonts w:hint="eastAsia" w:ascii="Times New Roman" w:hAnsi="Times New Roman" w:eastAsia="黑体" w:cs="Times New Roman"/>
          <w:bCs/>
          <w:kern w:val="0"/>
          <w:sz w:val="32"/>
          <w:szCs w:val="32"/>
        </w:rPr>
        <w:t>智能矿山情况介绍</w:t>
      </w:r>
    </w:p>
    <w:p>
      <w:pPr>
        <w:pStyle w:val="6"/>
        <w:autoSpaceDE w:val="0"/>
        <w:autoSpaceDN w:val="0"/>
        <w:adjustRightInd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   </w:t>
      </w:r>
      <w:r>
        <w:rPr>
          <w:rFonts w:ascii="Times New Roman" w:hAnsi="Times New Roman" w:eastAsia="楷体_GB2312" w:cs="Times New Roman"/>
          <w:b/>
          <w:kern w:val="0"/>
          <w:sz w:val="32"/>
          <w:szCs w:val="32"/>
        </w:rPr>
        <w:t xml:space="preserve"> </w:t>
      </w:r>
      <w:r>
        <w:rPr>
          <w:rFonts w:ascii="Times New Roman" w:hAnsi="Times New Roman" w:eastAsia="仿宋_GB2312" w:cs="Times New Roman"/>
          <w:sz w:val="32"/>
          <w:szCs w:val="32"/>
        </w:rPr>
        <w:t>对照</w:t>
      </w:r>
      <w:r>
        <w:rPr>
          <w:rFonts w:hint="eastAsia" w:ascii="Times New Roman" w:hAnsi="Times New Roman" w:eastAsia="仿宋_GB2312" w:cs="Times New Roman"/>
          <w:sz w:val="32"/>
          <w:szCs w:val="32"/>
        </w:rPr>
        <w:t>智能矿山</w:t>
      </w:r>
      <w:r>
        <w:rPr>
          <w:rFonts w:ascii="Times New Roman" w:hAnsi="Times New Roman" w:eastAsia="仿宋_GB2312" w:cs="Times New Roman"/>
          <w:sz w:val="32"/>
          <w:szCs w:val="32"/>
        </w:rPr>
        <w:t>认定标准中的评价项目和认定指标详细阐述</w:t>
      </w:r>
      <w:r>
        <w:rPr>
          <w:rFonts w:hint="eastAsia" w:ascii="Times New Roman" w:hAnsi="Times New Roman" w:eastAsia="仿宋_GB2312" w:cs="Times New Roman"/>
          <w:sz w:val="32"/>
          <w:szCs w:val="32"/>
        </w:rPr>
        <w:t>智能矿山的建设及运行</w:t>
      </w:r>
      <w:r>
        <w:rPr>
          <w:rFonts w:ascii="Times New Roman" w:hAnsi="Times New Roman" w:eastAsia="仿宋_GB2312" w:cs="Times New Roman"/>
          <w:sz w:val="32"/>
          <w:szCs w:val="32"/>
        </w:rPr>
        <w:t>情况，重点突出数字化</w:t>
      </w:r>
      <w:r>
        <w:rPr>
          <w:rFonts w:hint="eastAsia" w:ascii="Times New Roman" w:hAnsi="Times New Roman" w:eastAsia="仿宋_GB2312" w:cs="Times New Roman"/>
          <w:sz w:val="32"/>
          <w:szCs w:val="32"/>
        </w:rPr>
        <w:t>、智能化要素</w:t>
      </w:r>
      <w:r>
        <w:rPr>
          <w:rFonts w:ascii="Times New Roman" w:hAnsi="Times New Roman" w:eastAsia="仿宋_GB2312" w:cs="Times New Roman"/>
          <w:sz w:val="32"/>
          <w:szCs w:val="32"/>
        </w:rPr>
        <w:t>。必要时可附图表、照片等佐证材料，用数据等量化指标细化阐述</w:t>
      </w:r>
      <w:r>
        <w:rPr>
          <w:rFonts w:hint="eastAsia" w:ascii="Times New Roman" w:hAnsi="Times New Roman" w:eastAsia="仿宋_GB2312" w:cs="Times New Roman"/>
          <w:sz w:val="32"/>
          <w:szCs w:val="32"/>
        </w:rPr>
        <w:t>智能矿山</w:t>
      </w:r>
      <w:r>
        <w:rPr>
          <w:rFonts w:ascii="Times New Roman" w:hAnsi="Times New Roman" w:eastAsia="仿宋_GB2312" w:cs="Times New Roman"/>
          <w:sz w:val="32"/>
          <w:szCs w:val="32"/>
        </w:rPr>
        <w:t>建设为企业带来的实际成效，如生产效率提升、生产成本降低、单位产值能耗降低、</w:t>
      </w:r>
      <w:r>
        <w:rPr>
          <w:rFonts w:hint="eastAsia" w:ascii="Times New Roman" w:hAnsi="Times New Roman" w:eastAsia="仿宋_GB2312" w:cs="Times New Roman"/>
          <w:sz w:val="32"/>
          <w:szCs w:val="32"/>
        </w:rPr>
        <w:t>安全生产水平提升</w:t>
      </w:r>
      <w:r>
        <w:rPr>
          <w:rFonts w:ascii="Times New Roman" w:hAnsi="Times New Roman" w:eastAsia="仿宋_GB2312" w:cs="Times New Roman"/>
          <w:sz w:val="32"/>
          <w:szCs w:val="32"/>
        </w:rPr>
        <w:t>等。数据应有对比，包括企业实施</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化前后的纵向对比和与同行业平均水平的横向对比。</w:t>
      </w:r>
      <w:r>
        <w:rPr>
          <w:rFonts w:hint="eastAsia" w:ascii="Times New Roman" w:hAnsi="Times New Roman" w:eastAsia="仿宋_GB2312" w:cs="Times New Roman"/>
          <w:sz w:val="32"/>
          <w:szCs w:val="32"/>
        </w:rPr>
        <w:t>材料应包含以下部分：</w:t>
      </w:r>
    </w:p>
    <w:p>
      <w:pPr>
        <w:pStyle w:val="6"/>
        <w:autoSpaceDE w:val="0"/>
        <w:autoSpaceDN w:val="0"/>
        <w:adjustRightInd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   （一）</w:t>
      </w:r>
      <w:r>
        <w:rPr>
          <w:rFonts w:hint="eastAsia" w:ascii="Times New Roman" w:hAnsi="Times New Roman" w:eastAsia="仿宋_GB2312" w:cs="Times New Roman"/>
          <w:kern w:val="0"/>
          <w:sz w:val="32"/>
          <w:szCs w:val="32"/>
        </w:rPr>
        <w:t>矿山基本信息</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包含矿山规模、投资规模、固定资产投资、经营状况、人员及创新能力等方面。</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（二）</w:t>
      </w:r>
      <w:r>
        <w:rPr>
          <w:rFonts w:hint="eastAsia" w:ascii="Times New Roman" w:hAnsi="Times New Roman" w:eastAsia="仿宋_GB2312" w:cs="Times New Roman"/>
          <w:kern w:val="0"/>
          <w:sz w:val="32"/>
          <w:szCs w:val="32"/>
        </w:rPr>
        <w:t>智能矿山信息基础设施</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包含</w:t>
      </w:r>
      <w:r>
        <w:rPr>
          <w:rFonts w:hint="eastAsia" w:ascii="Times New Roman" w:hAnsi="Times New Roman" w:eastAsia="仿宋_GB2312" w:cs="Times New Roman"/>
          <w:kern w:val="0"/>
          <w:sz w:val="32"/>
          <w:szCs w:val="32"/>
        </w:rPr>
        <w:t>信息化架构、基础网络、信息安全等方面。</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（三）</w:t>
      </w:r>
      <w:r>
        <w:rPr>
          <w:rFonts w:hint="eastAsia" w:ascii="Times New Roman" w:hAnsi="Times New Roman" w:eastAsia="仿宋_GB2312" w:cs="Times New Roman"/>
          <w:kern w:val="0"/>
          <w:sz w:val="32"/>
          <w:szCs w:val="32"/>
        </w:rPr>
        <w:t>矿山智慧生产</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包含智慧采矿、智慧选矿、智能矿山尾矿管理等方面。</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（四）</w:t>
      </w:r>
      <w:r>
        <w:rPr>
          <w:rFonts w:hint="eastAsia" w:ascii="Times New Roman" w:hAnsi="Times New Roman" w:eastAsia="仿宋_GB2312" w:cs="Times New Roman"/>
          <w:kern w:val="0"/>
          <w:sz w:val="32"/>
          <w:szCs w:val="32"/>
        </w:rPr>
        <w:t>智能矿山平台化管理</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包含可视化管理、矿山生产管理等方面。</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（五）</w:t>
      </w:r>
      <w:r>
        <w:rPr>
          <w:rFonts w:hint="eastAsia" w:ascii="Times New Roman" w:hAnsi="Times New Roman" w:eastAsia="仿宋_GB2312" w:cs="Times New Roman"/>
          <w:kern w:val="0"/>
          <w:sz w:val="32"/>
          <w:szCs w:val="32"/>
        </w:rPr>
        <w:t>工业互联网数据协同应用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包含矿山工业互联网云平台、矿山工业APP应用等方面。</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（六）</w:t>
      </w:r>
      <w:r>
        <w:rPr>
          <w:rFonts w:hint="eastAsia" w:ascii="Times New Roman" w:hAnsi="Times New Roman" w:eastAsia="仿宋_GB2312" w:cs="Times New Roman"/>
          <w:kern w:val="0"/>
          <w:sz w:val="32"/>
          <w:szCs w:val="32"/>
        </w:rPr>
        <w:t>安全生产与应急管理</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包含安全生产监控系统（人员、设备、环境、危险品等）、安全生产预警及应急指挥系统等。</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（七）</w:t>
      </w:r>
      <w:r>
        <w:rPr>
          <w:rFonts w:hint="eastAsia" w:ascii="Times New Roman" w:hAnsi="Times New Roman" w:eastAsia="仿宋_GB2312" w:cs="Times New Roman"/>
          <w:kern w:val="0"/>
          <w:sz w:val="32"/>
          <w:szCs w:val="32"/>
        </w:rPr>
        <w:t>节能环保数字化</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包含能源管控、三废处理的智能化管理等。</w:t>
      </w:r>
    </w:p>
    <w:p>
      <w:pPr>
        <w:pStyle w:val="6"/>
        <w:autoSpaceDE w:val="0"/>
        <w:autoSpaceDN w:val="0"/>
        <w:adjustRightInd w:val="0"/>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w:t>
      </w:r>
      <w:r>
        <w:rPr>
          <w:rFonts w:hint="eastAsia" w:ascii="Times New Roman" w:hAnsi="Times New Roman" w:eastAsia="黑体" w:cs="Times New Roman"/>
          <w:kern w:val="0"/>
          <w:sz w:val="32"/>
          <w:szCs w:val="32"/>
        </w:rPr>
        <w:t>智能矿山</w:t>
      </w:r>
      <w:r>
        <w:rPr>
          <w:rFonts w:ascii="Times New Roman" w:hAnsi="Times New Roman" w:eastAsia="黑体" w:cs="Times New Roman"/>
          <w:kern w:val="0"/>
          <w:sz w:val="32"/>
          <w:szCs w:val="32"/>
        </w:rPr>
        <w:t>下一步实施计划</w:t>
      </w:r>
    </w:p>
    <w:p>
      <w:pPr>
        <w:pStyle w:val="6"/>
        <w:autoSpaceDE w:val="0"/>
        <w:autoSpaceDN w:val="0"/>
        <w:adjustRightInd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简要阐述企业在</w:t>
      </w:r>
      <w:r>
        <w:rPr>
          <w:rFonts w:hint="eastAsia" w:ascii="Times New Roman" w:hAnsi="Times New Roman" w:eastAsia="仿宋_GB2312" w:cs="Times New Roman"/>
          <w:kern w:val="0"/>
          <w:sz w:val="32"/>
          <w:szCs w:val="32"/>
        </w:rPr>
        <w:t>现有智能矿山</w:t>
      </w:r>
      <w:r>
        <w:rPr>
          <w:rFonts w:ascii="Times New Roman" w:hAnsi="Times New Roman" w:eastAsia="仿宋_GB2312" w:cs="Times New Roman"/>
          <w:kern w:val="0"/>
          <w:sz w:val="32"/>
          <w:szCs w:val="32"/>
        </w:rPr>
        <w:t>基础上，适应5G、工业互联网、</w:t>
      </w:r>
      <w:r>
        <w:rPr>
          <w:rFonts w:hint="eastAsia" w:ascii="Times New Roman" w:hAnsi="Times New Roman" w:eastAsia="仿宋_GB2312" w:cs="Times New Roman"/>
          <w:kern w:val="0"/>
          <w:sz w:val="32"/>
          <w:szCs w:val="32"/>
        </w:rPr>
        <w:t>大数据、</w:t>
      </w:r>
      <w:r>
        <w:rPr>
          <w:rFonts w:ascii="Times New Roman" w:hAnsi="Times New Roman" w:eastAsia="仿宋_GB2312" w:cs="Times New Roman"/>
          <w:kern w:val="0"/>
          <w:sz w:val="32"/>
          <w:szCs w:val="32"/>
        </w:rPr>
        <w:t>人工智能等新一代信息技术与制造业深度融合，进一步实施智能</w:t>
      </w:r>
      <w:r>
        <w:rPr>
          <w:rFonts w:hint="eastAsia" w:ascii="Times New Roman" w:hAnsi="Times New Roman" w:eastAsia="仿宋_GB2312" w:cs="Times New Roman"/>
          <w:kern w:val="0"/>
          <w:sz w:val="32"/>
          <w:szCs w:val="32"/>
        </w:rPr>
        <w:t>矿山</w:t>
      </w:r>
      <w:r>
        <w:rPr>
          <w:rFonts w:ascii="Times New Roman" w:hAnsi="Times New Roman" w:eastAsia="仿宋_GB2312" w:cs="Times New Roman"/>
          <w:kern w:val="0"/>
          <w:sz w:val="32"/>
          <w:szCs w:val="32"/>
        </w:rPr>
        <w:t>的计划，以列表形式展示建设目标和内容、投资、完成时间、推进措施等。</w:t>
      </w:r>
    </w:p>
    <w:p>
      <w:pPr>
        <w:pStyle w:val="6"/>
        <w:autoSpaceDE w:val="0"/>
        <w:autoSpaceDN w:val="0"/>
        <w:adjustRightInd w:val="0"/>
        <w:jc w:val="left"/>
        <w:rPr>
          <w:rFonts w:hint="eastAsia" w:ascii="Times New Roman" w:hAnsi="Times New Roman" w:eastAsia="仿宋_GB2312" w:cs="Times New Roman"/>
          <w:kern w:val="0"/>
          <w:sz w:val="32"/>
          <w:szCs w:val="32"/>
          <w:lang w:eastAsia="zh-CN"/>
        </w:rPr>
      </w:pPr>
    </w:p>
    <w:p>
      <w:pPr>
        <w:pStyle w:val="6"/>
        <w:autoSpaceDE w:val="0"/>
        <w:autoSpaceDN w:val="0"/>
        <w:adjustRightInd w:val="0"/>
        <w:jc w:val="left"/>
        <w:rPr>
          <w:rFonts w:hint="eastAsia" w:ascii="Times New Roman" w:hAnsi="Times New Roman" w:eastAsia="仿宋_GB2312" w:cs="Times New Roman"/>
          <w:kern w:val="0"/>
          <w:sz w:val="32"/>
          <w:szCs w:val="32"/>
          <w:lang w:eastAsia="zh-CN"/>
        </w:rPr>
      </w:pPr>
    </w:p>
    <w:p>
      <w:pPr>
        <w:pStyle w:val="7"/>
        <w:autoSpaceDE w:val="0"/>
        <w:autoSpaceDN w:val="0"/>
        <w:adjustRightInd w:val="0"/>
        <w:jc w:val="left"/>
        <w:rPr>
          <w:rFonts w:eastAsia="仿宋_GB2312"/>
          <w:kern w:val="0"/>
          <w:sz w:val="32"/>
          <w:szCs w:val="32"/>
        </w:rPr>
      </w:pPr>
      <w:r>
        <w:rPr>
          <w:rFonts w:eastAsia="仿宋"/>
          <w:kern w:val="0"/>
          <w:sz w:val="32"/>
          <w:szCs w:val="32"/>
        </w:rPr>
        <w:t xml:space="preserve">   </w:t>
      </w:r>
    </w:p>
    <w:p>
      <w:pPr>
        <w:rPr>
          <w:rFonts w:ascii="Times New Roman" w:hAnsi="Times New Roman" w:eastAsia="仿宋" w:cs="Times New Roman"/>
          <w:b/>
          <w:kern w:val="0"/>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0000000000000000000"/>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mNWVjOTM3ZDdlMGUxYjQ3ODdhZWQwNjlkNGJmYjMifQ=="/>
  </w:docVars>
  <w:rsids>
    <w:rsidRoot w:val="00357961"/>
    <w:rsid w:val="00060412"/>
    <w:rsid w:val="00357961"/>
    <w:rsid w:val="00473E75"/>
    <w:rsid w:val="006859EF"/>
    <w:rsid w:val="00A45F33"/>
    <w:rsid w:val="3F5E6A9D"/>
    <w:rsid w:val="427824CC"/>
    <w:rsid w:val="532967D8"/>
    <w:rsid w:val="593A49F0"/>
    <w:rsid w:val="5F730CFC"/>
    <w:rsid w:val="5FCC4E0F"/>
    <w:rsid w:val="5FFEEF09"/>
    <w:rsid w:val="61EFDA84"/>
    <w:rsid w:val="7A7230D2"/>
    <w:rsid w:val="7F5A2637"/>
    <w:rsid w:val="8DEBD849"/>
    <w:rsid w:val="DBF7329D"/>
    <w:rsid w:val="DFEF89F5"/>
    <w:rsid w:val="F5B77661"/>
    <w:rsid w:val="FF5A8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等线" w:cs="黑体"/>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等线" w:hAnsi="等线" w:eastAsia="等线"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Calibri" w:hAnsi="Calibri" w:eastAsia="宋体" w:cs="黑体"/>
      <w:kern w:val="2"/>
      <w:sz w:val="21"/>
      <w:szCs w:val="24"/>
      <w:lang w:val="en-US" w:eastAsia="zh-CN" w:bidi="ar-SA"/>
    </w:rPr>
  </w:style>
  <w:style w:type="character" w:customStyle="1" w:styleId="10">
    <w:name w:val="页眉 字符"/>
    <w:basedOn w:val="5"/>
    <w:link w:val="3"/>
    <w:qFormat/>
    <w:uiPriority w:val="0"/>
    <w:rPr>
      <w:kern w:val="2"/>
      <w:sz w:val="18"/>
      <w:szCs w:val="18"/>
    </w:rPr>
  </w:style>
  <w:style w:type="character" w:customStyle="1" w:styleId="11">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1626</Characters>
  <Lines>13</Lines>
  <Paragraphs>3</Paragraphs>
  <TotalTime>5</TotalTime>
  <ScaleCrop>false</ScaleCrop>
  <LinksUpToDate>false</LinksUpToDate>
  <CharactersWithSpaces>1908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2022-09-10T23:09:00Z</dcterms:created>
  <dc:creator>Gyl</dc:creator>
  <cp:lastModifiedBy>greatwall</cp:lastModifiedBy>
  <dcterms:modified xsi:type="dcterms:W3CDTF">2024-03-07T10:21:44Z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E7B84E4C9B5641BFACABBAB034597886</vt:lpwstr>
  </property>
</Properties>
</file>